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B1" w:rsidRPr="002D059B" w:rsidRDefault="00BC63B1" w:rsidP="00D47AD5">
      <w:pPr>
        <w:pStyle w:val="NormalWeb"/>
        <w:shd w:val="clear" w:color="auto" w:fill="F8FCFF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D059B">
        <w:rPr>
          <w:rFonts w:ascii="Times New Roman" w:eastAsia="標楷體" w:hAnsi="Times New Roman" w:cs="Times New Roman"/>
          <w:b/>
          <w:sz w:val="36"/>
          <w:szCs w:val="36"/>
        </w:rPr>
        <w:t>為學一首示子姪</w:t>
      </w:r>
      <w:r w:rsidR="000D5110" w:rsidRPr="002D059B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="000D5110" w:rsidRPr="002D059B">
        <w:rPr>
          <w:rFonts w:ascii="Times New Roman" w:eastAsia="標楷體" w:hAnsi="Times New Roman" w:cs="Times New Roman"/>
          <w:b/>
          <w:sz w:val="36"/>
          <w:szCs w:val="36"/>
        </w:rPr>
        <w:t>彭端淑</w:t>
      </w:r>
    </w:p>
    <w:p w:rsidR="00AC20CC" w:rsidRDefault="00AC20CC" w:rsidP="00AC20CC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C44838" w:rsidRPr="002D059B" w:rsidRDefault="00BC63B1" w:rsidP="00AC20CC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天下事有難易乎？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為</w:t>
      </w:r>
      <w:r w:rsidRPr="002D059B">
        <w:rPr>
          <w:rFonts w:ascii="Times New Roman" w:eastAsia="標楷體" w:hAnsi="Times New Roman" w:cs="Times New Roman"/>
          <w:sz w:val="32"/>
          <w:szCs w:val="32"/>
        </w:rPr>
        <w:t>之，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則難者亦易矣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；不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為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，</w:t>
      </w:r>
    </w:p>
    <w:p w:rsidR="00341928" w:rsidRPr="002D059B" w:rsidRDefault="00D47AD5" w:rsidP="00341928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  </w:t>
      </w:r>
      <w:r w:rsidR="00341928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為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音「圍」，做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一字多音、一詞多義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341928" w:rsidRPr="002D059B" w:rsidRDefault="00341928" w:rsidP="00012B8D">
      <w:pPr>
        <w:widowControl/>
        <w:spacing w:line="400" w:lineRule="exact"/>
        <w:ind w:firstLineChars="700" w:firstLine="1960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疑問句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)             </w:t>
      </w:r>
      <w:r w:rsidR="00012B8D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BC09F3">
      <w:pPr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則易者亦難矣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人之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為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學有難易乎？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學之，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則難者亦易矣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；</w:t>
      </w:r>
    </w:p>
    <w:p w:rsidR="00D47AD5" w:rsidRPr="002D059B" w:rsidRDefault="007F0584" w:rsidP="00BC09F3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t xml:space="preserve"> </w:t>
      </w:r>
      <w:r w:rsidR="00012B8D"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t xml:space="preserve">    </w:t>
      </w:r>
      <w:r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)           </w:t>
      </w:r>
      <w:r w:rsidR="00D47AD5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="00012B8D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="00D47AD5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D47AD5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疑問句</w:t>
      </w:r>
      <w:r w:rsidR="00D47AD5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           </w:t>
      </w:r>
      <w:r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BC63B1" w:rsidRPr="002D059B" w:rsidRDefault="00BC63B1" w:rsidP="00BC09F3">
      <w:pPr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不學，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則易者亦難矣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7F0584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　　</w:t>
      </w:r>
      <w:r w:rsidR="00012B8D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 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吾資之昏，不逮人也；吾材之庸，不逮人也。</w:t>
      </w:r>
    </w:p>
    <w:p w:rsidR="007F0584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　　　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　　　　　　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旦旦而學之，久而不怠焉；迄乎成，而亦不知其昏與庸也。</w:t>
      </w:r>
    </w:p>
    <w:p w:rsidR="007F0584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吾資之聰，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倍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人也。吾材之敏，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倍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人也。</w:t>
      </w:r>
    </w:p>
    <w:p w:rsidR="00012B8D" w:rsidRPr="002D059B" w:rsidRDefault="00AC37E3" w:rsidP="00341928">
      <w:pPr>
        <w:widowControl/>
        <w:spacing w:line="400" w:lineRule="exact"/>
        <w:ind w:firstLineChars="100" w:firstLine="280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倍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多出一倍，數詞作動詞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詞類活用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7F0584" w:rsidRPr="002D059B" w:rsidRDefault="00012B8D" w:rsidP="00012B8D">
      <w:pPr>
        <w:widowControl/>
        <w:spacing w:line="400" w:lineRule="exact"/>
        <w:ind w:firstLineChars="500" w:firstLine="1400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              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7F0584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屏</w:t>
      </w:r>
      <w:r w:rsidRPr="002D059B">
        <w:rPr>
          <w:rFonts w:ascii="Times New Roman" w:eastAsia="標楷體" w:hAnsi="Times New Roman" w:cs="Times New Roman"/>
          <w:sz w:val="32"/>
          <w:szCs w:val="32"/>
        </w:rPr>
        <w:t>棄而不用，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其與昏與庸無以異也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7F0584" w:rsidRPr="002D059B" w:rsidRDefault="007F0584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屏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="00C9283D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通「摒」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，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放棄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通假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="002F1EEE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 (</w:t>
      </w:r>
      <w:r w:rsidR="002F1EEE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</w:t>
      </w:r>
      <w:r w:rsidR="002F1EEE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句</w:t>
      </w:r>
      <w:r w:rsidR="002F1EEE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聖人之道，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卒</w:t>
      </w:r>
      <w:r w:rsidRPr="002D059B">
        <w:rPr>
          <w:rFonts w:ascii="Times New Roman" w:eastAsia="標楷體" w:hAnsi="Times New Roman" w:cs="Times New Roman"/>
          <w:sz w:val="32"/>
          <w:szCs w:val="32"/>
        </w:rPr>
        <w:t>於魯也傳之。</w:t>
      </w:r>
    </w:p>
    <w:p w:rsidR="00886FE0" w:rsidRPr="002D059B" w:rsidRDefault="00886FE0" w:rsidP="00BC09F3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t xml:space="preserve">  </w:t>
      </w:r>
      <w:r w:rsidR="007F0584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  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卒：最終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一詞多義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7F0584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28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然則昏庸聰敏之用，豈有常哉？</w:t>
      </w:r>
      <w:r w:rsidRPr="002D059B">
        <w:rPr>
          <w:rFonts w:ascii="Times New Roman" w:eastAsia="標楷體" w:hAnsi="Times New Roman" w:cs="Times New Roman"/>
          <w:sz w:val="28"/>
          <w:szCs w:val="32"/>
        </w:rPr>
        <w:t xml:space="preserve"> </w:t>
      </w:r>
    </w:p>
    <w:p w:rsidR="00B23820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　　　　　　　　　　　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疑問句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蜀之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鄙</w:t>
      </w:r>
      <w:r w:rsidRPr="002D059B">
        <w:rPr>
          <w:rFonts w:ascii="Times New Roman" w:eastAsia="標楷體" w:hAnsi="Times New Roman" w:cs="Times New Roman"/>
          <w:sz w:val="32"/>
          <w:szCs w:val="32"/>
        </w:rPr>
        <w:t>有二僧</w:t>
      </w:r>
      <w:r w:rsidR="00477868" w:rsidRPr="002D059B">
        <w:rPr>
          <w:rFonts w:ascii="Times New Roman" w:eastAsia="標楷體" w:hAnsi="Times New Roman" w:cs="Times New Roman"/>
          <w:sz w:val="32"/>
          <w:szCs w:val="32"/>
          <w:lang w:eastAsia="zh-HK"/>
        </w:rPr>
        <w:t>：</w:t>
      </w:r>
      <w:r w:rsidRPr="002D059B">
        <w:rPr>
          <w:rFonts w:ascii="Times New Roman" w:eastAsia="標楷體" w:hAnsi="Times New Roman" w:cs="Times New Roman"/>
          <w:sz w:val="32"/>
          <w:szCs w:val="32"/>
        </w:rPr>
        <w:t>其一貧，其一富。貧者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語</w:t>
      </w:r>
      <w:r w:rsidRPr="002D059B">
        <w:rPr>
          <w:rFonts w:ascii="Times New Roman" w:eastAsia="標楷體" w:hAnsi="Times New Roman" w:cs="Times New Roman"/>
          <w:sz w:val="32"/>
          <w:szCs w:val="32"/>
        </w:rPr>
        <w:t>於富者曰：</w:t>
      </w:r>
    </w:p>
    <w:p w:rsidR="007F0584" w:rsidRPr="002D059B" w:rsidRDefault="007F0584" w:rsidP="00BC09F3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鄙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邊</w:t>
      </w:r>
      <w:r w:rsidR="00854273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遠的地方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一詞多義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) </w:t>
      </w:r>
    </w:p>
    <w:p w:rsidR="007F0584" w:rsidRPr="002D059B" w:rsidRDefault="007F0584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語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音「遇」，告訴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一字多音、</w:t>
      </w:r>
      <w:r w:rsidR="00001137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一詞多義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「吾欲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之</w:t>
      </w:r>
      <w:r w:rsidRPr="002D059B">
        <w:rPr>
          <w:rFonts w:ascii="Times New Roman" w:eastAsia="標楷體" w:hAnsi="Times New Roman" w:cs="Times New Roman"/>
          <w:sz w:val="32"/>
          <w:szCs w:val="32"/>
        </w:rPr>
        <w:t>南海，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何如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？」富者曰：「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子何恃而往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？」</w:t>
      </w:r>
    </w:p>
    <w:p w:rsidR="00D53456" w:rsidRPr="002D059B" w:rsidRDefault="00D53456" w:rsidP="00BC09F3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32"/>
          <w:szCs w:val="32"/>
        </w:rPr>
        <w:lastRenderedPageBreak/>
        <w:t xml:space="preserve">  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之：前往、去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755B06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一詞多義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6F7F3F" w:rsidRPr="002D059B" w:rsidRDefault="006F7F3F" w:rsidP="00BC09F3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            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如何</w:t>
      </w:r>
      <w:r w:rsidR="007F0584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？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倒裝句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疑問句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B23820" w:rsidRPr="002D059B" w:rsidRDefault="004228CE" w:rsidP="00BC09F3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  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              (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子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恃何而往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？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倒裝句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疑問句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7F0584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曰：「吾一瓶一缽足矣。」富者曰：「吾數年來欲</w:t>
      </w:r>
      <w:r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買</w:t>
      </w:r>
      <w:r w:rsidRPr="002D059B">
        <w:rPr>
          <w:rFonts w:ascii="Times New Roman" w:eastAsia="標楷體" w:hAnsi="Times New Roman" w:cs="Times New Roman"/>
          <w:sz w:val="32"/>
          <w:szCs w:val="32"/>
        </w:rPr>
        <w:t>舟而下，</w:t>
      </w:r>
    </w:p>
    <w:p w:rsidR="00AC37E3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　　　　　　　　　　　　　　　　　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買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僱用</w:t>
      </w:r>
      <w:r w:rsidR="00AC37E3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="00AC37E3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AC37E3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一詞多義</w:t>
      </w:r>
      <w:r w:rsidR="00AC37E3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477868" w:rsidP="00AC37E3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</w:rPr>
        <w:t>猶未能也</w:t>
      </w:r>
      <w:r w:rsidRPr="002D059B">
        <w:rPr>
          <w:rFonts w:ascii="Times New Roman" w:eastAsia="標楷體" w:hAnsi="Times New Roman" w:cs="Times New Roman"/>
          <w:sz w:val="32"/>
          <w:szCs w:val="32"/>
          <w:lang w:eastAsia="zh-HK"/>
        </w:rPr>
        <w:t>，</w:t>
      </w:r>
      <w:r w:rsidR="00BC63B1" w:rsidRPr="002D059B">
        <w:rPr>
          <w:rFonts w:ascii="Times New Roman" w:eastAsia="標楷體" w:hAnsi="Times New Roman" w:cs="Times New Roman"/>
          <w:sz w:val="32"/>
          <w:szCs w:val="32"/>
        </w:rPr>
        <w:t>子</w:t>
      </w:r>
      <w:r w:rsidR="00BC63B1"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何恃而往</w:t>
      </w:r>
      <w:r w:rsidR="00BC63B1" w:rsidRPr="002D059B">
        <w:rPr>
          <w:rFonts w:ascii="Times New Roman" w:eastAsia="標楷體" w:hAnsi="Times New Roman" w:cs="Times New Roman"/>
          <w:sz w:val="32"/>
          <w:szCs w:val="32"/>
        </w:rPr>
        <w:t>？」越</w:t>
      </w:r>
      <w:r w:rsidR="00BC63B1" w:rsidRPr="002D059B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明年</w:t>
      </w:r>
      <w:r w:rsidR="00BC63B1" w:rsidRPr="002D059B">
        <w:rPr>
          <w:rFonts w:ascii="Times New Roman" w:eastAsia="標楷體" w:hAnsi="Times New Roman" w:cs="Times New Roman"/>
          <w:sz w:val="32"/>
          <w:szCs w:val="32"/>
        </w:rPr>
        <w:t>，貧者自南海還，</w:t>
      </w:r>
    </w:p>
    <w:p w:rsidR="00AC37E3" w:rsidRPr="002D059B" w:rsidRDefault="00AC37E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明年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古義</w:t>
      </w:r>
      <w:r w:rsidR="007447CD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，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第二年</w:t>
      </w:r>
      <w:r w:rsidR="007447CD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；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今義</w:t>
      </w:r>
      <w:r w:rsidR="007447CD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，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來年、下一年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古今異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BC63B1" w:rsidRPr="002D059B" w:rsidRDefault="00BC63B1" w:rsidP="00AC37E3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以告富者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，富者有慚色。</w:t>
      </w:r>
      <w:r w:rsidRPr="002D059B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AC37E3" w:rsidRPr="002D059B" w:rsidRDefault="00AC37E3" w:rsidP="00BC09F3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以「此事」告富者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)</w:t>
      </w:r>
      <w:r w:rsid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賓語省略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BC09F3">
      <w:pPr>
        <w:autoSpaceDE w:val="0"/>
        <w:autoSpaceDN w:val="0"/>
        <w:adjustRightInd w:val="0"/>
        <w:snapToGrid w:val="0"/>
        <w:spacing w:before="180" w:after="60"/>
        <w:ind w:firstLineChars="200" w:firstLine="64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西蜀之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去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南海，不知幾千里也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，</w:t>
      </w:r>
    </w:p>
    <w:p w:rsidR="00E52EB6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　　</w:t>
      </w:r>
      <w:r w:rsidR="00E52EB6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="00E52EB6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去：距離</w:t>
      </w:r>
      <w:r w:rsidR="00E52EB6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="00E52EB6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E52EB6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一詞多義</w:t>
      </w:r>
      <w:r w:rsidR="00E52EB6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  <w:r w:rsidR="00AD3F38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 xml:space="preserve">  (</w:t>
      </w:r>
      <w:r w:rsidR="00AD3F38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判斷句</w:t>
      </w:r>
      <w:r w:rsidR="00AD3F38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BC09F3" w:rsidRPr="002D059B" w:rsidRDefault="00BC63B1" w:rsidP="00BC09F3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僧</w:t>
      </w:r>
      <w:r w:rsidR="00477868" w:rsidRPr="002D059B">
        <w:rPr>
          <w:rFonts w:ascii="Times New Roman" w:eastAsia="標楷體" w:hAnsi="Times New Roman" w:cs="Times New Roman"/>
          <w:sz w:val="32"/>
          <w:szCs w:val="32"/>
          <w:u w:val="single"/>
          <w:lang w:eastAsia="zh-HK"/>
        </w:rPr>
        <w:t>之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富者</w:t>
      </w:r>
      <w:r w:rsidRPr="002D059B">
        <w:rPr>
          <w:rFonts w:ascii="Times New Roman" w:eastAsia="標楷體" w:hAnsi="Times New Roman" w:cs="Times New Roman"/>
          <w:sz w:val="32"/>
          <w:szCs w:val="32"/>
        </w:rPr>
        <w:t>不能至</w:t>
      </w:r>
      <w:r w:rsidR="00477868" w:rsidRPr="002D059B">
        <w:rPr>
          <w:rFonts w:ascii="Times New Roman" w:eastAsia="標楷體" w:hAnsi="Times New Roman" w:cs="Times New Roman"/>
          <w:sz w:val="32"/>
          <w:szCs w:val="32"/>
          <w:lang w:eastAsia="zh-HK"/>
        </w:rPr>
        <w:t>，</w:t>
      </w:r>
      <w:r w:rsidRPr="002D059B">
        <w:rPr>
          <w:rFonts w:ascii="Times New Roman" w:eastAsia="標楷體" w:hAnsi="Times New Roman" w:cs="Times New Roman"/>
          <w:sz w:val="32"/>
          <w:szCs w:val="32"/>
        </w:rPr>
        <w:t>而貧者至</w:t>
      </w:r>
      <w:r w:rsidR="00477868" w:rsidRPr="002D059B">
        <w:rPr>
          <w:rFonts w:ascii="Times New Roman" w:eastAsia="標楷體" w:hAnsi="Times New Roman" w:cs="Times New Roman"/>
          <w:sz w:val="32"/>
          <w:szCs w:val="32"/>
          <w:lang w:eastAsia="zh-HK"/>
        </w:rPr>
        <w:t>之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BC09F3" w:rsidRPr="002D059B" w:rsidRDefault="00BC09F3" w:rsidP="00BC09F3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富僧</w:t>
      </w:r>
      <w:r w:rsidRPr="002D059B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)</w:t>
      </w:r>
      <w:r w:rsidRPr="002D059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28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28"/>
        </w:rPr>
        <w:t>倒裝</w:t>
      </w:r>
      <w:r w:rsidR="00190406" w:rsidRPr="002D059B">
        <w:rPr>
          <w:rFonts w:ascii="Times New Roman" w:eastAsia="標楷體" w:hAnsi="Times New Roman" w:cs="Times New Roman"/>
          <w:color w:val="0070C0"/>
          <w:sz w:val="28"/>
          <w:szCs w:val="28"/>
          <w:lang w:eastAsia="zh-HK"/>
        </w:rPr>
        <w:t>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28"/>
        </w:rPr>
        <w:t>)</w:t>
      </w:r>
    </w:p>
    <w:p w:rsidR="00AD3F38" w:rsidRPr="002D059B" w:rsidRDefault="00BC63B1" w:rsidP="00BC09F3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人之立志，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顧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不如蜀鄙之僧哉？</w:t>
      </w:r>
    </w:p>
    <w:p w:rsidR="007445BF" w:rsidRPr="002D059B" w:rsidRDefault="00A92651" w:rsidP="007445BF">
      <w:pPr>
        <w:widowControl/>
        <w:spacing w:line="400" w:lineRule="exact"/>
        <w:ind w:firstLineChars="200" w:firstLine="560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 xml:space="preserve"> </w:t>
      </w:r>
      <w:r w:rsidR="001D5F95" w:rsidRPr="002D059B">
        <w:rPr>
          <w:rFonts w:ascii="Times New Roman" w:eastAsia="標楷體" w:hAnsi="Times New Roman" w:cs="Times New Roman"/>
          <w:color w:val="FF0000"/>
          <w:sz w:val="32"/>
          <w:szCs w:val="32"/>
        </w:rPr>
        <w:t xml:space="preserve"> 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顧：卻、反而</w:t>
      </w:r>
      <w:r w:rsidR="00B23820"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一詞多義</w:t>
      </w:r>
      <w:r w:rsidR="00B23820"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B23820" w:rsidRPr="002D059B" w:rsidRDefault="001D5F95" w:rsidP="007445BF">
      <w:pPr>
        <w:widowControl/>
        <w:spacing w:line="400" w:lineRule="exact"/>
        <w:ind w:firstLineChars="1200" w:firstLine="3360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疑問句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44838" w:rsidRPr="002D059B" w:rsidRDefault="00BC63B1" w:rsidP="001D5F95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是故聰與敏，可恃而不可恃也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；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自恃其聰與敏而不學，</w:t>
      </w:r>
    </w:p>
    <w:p w:rsidR="00C44838" w:rsidRPr="002D059B" w:rsidRDefault="00BC63B1" w:rsidP="001D5F95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自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敗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者也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昏與庸，可限而不可限也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；</w:t>
      </w:r>
    </w:p>
    <w:p w:rsidR="007447CD" w:rsidRPr="002D059B" w:rsidRDefault="007447CD" w:rsidP="00A04275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32"/>
        </w:rPr>
      </w:pP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敗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敗壞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一詞多義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767C3" w:rsidRPr="002D059B" w:rsidRDefault="00C767C3" w:rsidP="00A04275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570DD8" w:rsidRPr="002D059B" w:rsidRDefault="00BC63B1" w:rsidP="001D5F95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不自限其昏與庸而力學不倦，自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力</w:t>
      </w:r>
      <w:r w:rsidRPr="002D059B">
        <w:rPr>
          <w:rFonts w:ascii="Times New Roman" w:eastAsia="標楷體" w:hAnsi="Times New Roman" w:cs="Times New Roman"/>
          <w:sz w:val="32"/>
          <w:szCs w:val="32"/>
          <w:u w:val="single"/>
        </w:rPr>
        <w:t>者也</w:t>
      </w:r>
      <w:r w:rsidRPr="002D059B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DD66E4" w:rsidRPr="002D059B" w:rsidRDefault="00A93114" w:rsidP="00A04275">
      <w:pPr>
        <w:widowControl/>
        <w:spacing w:line="400" w:lineRule="exact"/>
        <w:ind w:firstLineChars="850" w:firstLine="2380"/>
        <w:rPr>
          <w:rFonts w:ascii="Times New Roman" w:eastAsia="標楷體" w:hAnsi="Times New Roman" w:cs="Times New Roman"/>
          <w:color w:val="0070C0"/>
          <w:sz w:val="28"/>
          <w:szCs w:val="32"/>
        </w:rPr>
      </w:pPr>
      <w:bookmarkStart w:id="0" w:name="_GoBack"/>
      <w:bookmarkEnd w:id="0"/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 (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力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>：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盡力</w:t>
      </w:r>
      <w:r w:rsidR="00853825" w:rsidRPr="002D059B">
        <w:rPr>
          <w:rFonts w:ascii="Times New Roman" w:eastAsia="標楷體" w:hAnsi="Times New Roman" w:cs="Times New Roman"/>
          <w:color w:val="FF0000"/>
          <w:sz w:val="28"/>
          <w:szCs w:val="32"/>
          <w:lang w:eastAsia="zh-HK"/>
        </w:rPr>
        <w:t>，名詞作動詞</w:t>
      </w:r>
      <w:r w:rsidRPr="002D059B">
        <w:rPr>
          <w:rFonts w:ascii="Times New Roman" w:eastAsia="標楷體" w:hAnsi="Times New Roman" w:cs="Times New Roman"/>
          <w:color w:val="FF0000"/>
          <w:sz w:val="28"/>
          <w:szCs w:val="32"/>
        </w:rPr>
        <w:t xml:space="preserve">) 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="00853825"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詞類活用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p w:rsidR="00C767C3" w:rsidRPr="002D059B" w:rsidRDefault="00C767C3" w:rsidP="00A04275">
      <w:pPr>
        <w:widowControl/>
        <w:spacing w:line="400" w:lineRule="exact"/>
        <w:ind w:firstLineChars="1200" w:firstLine="3360"/>
        <w:rPr>
          <w:rFonts w:ascii="Times New Roman" w:eastAsia="標楷體" w:hAnsi="Times New Roman" w:cs="Times New Roman"/>
          <w:sz w:val="32"/>
          <w:szCs w:val="32"/>
        </w:rPr>
      </w:pP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(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  <w:lang w:eastAsia="zh-HK"/>
        </w:rPr>
        <w:t>判斷句</w:t>
      </w:r>
      <w:r w:rsidRPr="002D059B">
        <w:rPr>
          <w:rFonts w:ascii="Times New Roman" w:eastAsia="標楷體" w:hAnsi="Times New Roman" w:cs="Times New Roman"/>
          <w:color w:val="0070C0"/>
          <w:sz w:val="28"/>
          <w:szCs w:val="32"/>
        </w:rPr>
        <w:t>)</w:t>
      </w:r>
    </w:p>
    <w:sectPr w:rsidR="00C767C3" w:rsidRPr="002D059B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73" w:rsidRDefault="00845373" w:rsidP="000D5110">
      <w:r>
        <w:separator/>
      </w:r>
    </w:p>
  </w:endnote>
  <w:endnote w:type="continuationSeparator" w:id="0">
    <w:p w:rsidR="00845373" w:rsidRDefault="00845373" w:rsidP="000D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73" w:rsidRDefault="00845373" w:rsidP="000D5110">
      <w:r>
        <w:separator/>
      </w:r>
    </w:p>
  </w:footnote>
  <w:footnote w:type="continuationSeparator" w:id="0">
    <w:p w:rsidR="00845373" w:rsidRDefault="00845373" w:rsidP="000D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63B1"/>
    <w:rsid w:val="00001137"/>
    <w:rsid w:val="00012B8D"/>
    <w:rsid w:val="0008389D"/>
    <w:rsid w:val="000D5110"/>
    <w:rsid w:val="000E65E1"/>
    <w:rsid w:val="00190406"/>
    <w:rsid w:val="001D5F95"/>
    <w:rsid w:val="00233932"/>
    <w:rsid w:val="00253F0B"/>
    <w:rsid w:val="00272EB9"/>
    <w:rsid w:val="002A0607"/>
    <w:rsid w:val="002D059B"/>
    <w:rsid w:val="002F1EEE"/>
    <w:rsid w:val="00341928"/>
    <w:rsid w:val="004228CE"/>
    <w:rsid w:val="00477868"/>
    <w:rsid w:val="004C41F6"/>
    <w:rsid w:val="00570DD8"/>
    <w:rsid w:val="0059397A"/>
    <w:rsid w:val="006F7F3F"/>
    <w:rsid w:val="00727609"/>
    <w:rsid w:val="00732F95"/>
    <w:rsid w:val="007445BF"/>
    <w:rsid w:val="007447CD"/>
    <w:rsid w:val="00755B06"/>
    <w:rsid w:val="007B5B47"/>
    <w:rsid w:val="007F0584"/>
    <w:rsid w:val="0081614D"/>
    <w:rsid w:val="00845373"/>
    <w:rsid w:val="00853825"/>
    <w:rsid w:val="00854273"/>
    <w:rsid w:val="00886FE0"/>
    <w:rsid w:val="008A4D5D"/>
    <w:rsid w:val="009A31C7"/>
    <w:rsid w:val="009E2DAA"/>
    <w:rsid w:val="00A04275"/>
    <w:rsid w:val="00A92651"/>
    <w:rsid w:val="00A93114"/>
    <w:rsid w:val="00AC20CC"/>
    <w:rsid w:val="00AC37E3"/>
    <w:rsid w:val="00AD3F38"/>
    <w:rsid w:val="00B23820"/>
    <w:rsid w:val="00B93C7D"/>
    <w:rsid w:val="00BC09F3"/>
    <w:rsid w:val="00BC2A31"/>
    <w:rsid w:val="00BC63B1"/>
    <w:rsid w:val="00C25AA2"/>
    <w:rsid w:val="00C44838"/>
    <w:rsid w:val="00C767C3"/>
    <w:rsid w:val="00C9283D"/>
    <w:rsid w:val="00D47AD5"/>
    <w:rsid w:val="00D53456"/>
    <w:rsid w:val="00D65EEC"/>
    <w:rsid w:val="00D9148A"/>
    <w:rsid w:val="00DD5E04"/>
    <w:rsid w:val="00DD66E4"/>
    <w:rsid w:val="00E26E8E"/>
    <w:rsid w:val="00E50977"/>
    <w:rsid w:val="00E52EB6"/>
    <w:rsid w:val="00E54BA5"/>
    <w:rsid w:val="00E9008C"/>
    <w:rsid w:val="00EB294C"/>
    <w:rsid w:val="00FB3033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E4847"/>
  <w15:docId w15:val="{D98B2B39-E681-4D2C-BCCE-54B07A3B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3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511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1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656F-F3F2-4398-BA8A-EC42F6FE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42</cp:revision>
  <dcterms:created xsi:type="dcterms:W3CDTF">2020-02-16T03:43:00Z</dcterms:created>
  <dcterms:modified xsi:type="dcterms:W3CDTF">2020-04-24T01:55:00Z</dcterms:modified>
</cp:coreProperties>
</file>